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WESCO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3,015,676.00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3,599,086.00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3,599,086.00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3,015,676.00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3,599,086.00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3,599,086.00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7.4 %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3,015,676.00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3,599,086.00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3,599,086.00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2,558,811.00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2,809,283.00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3,599,086.00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60"/>
          </w:cols>
          <w:pgMar w:left="360" w:top="126" w:right="85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680"/>
          </w:cols>
          <w:pgMar w:left="360" w:top="126" w:right="85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WESCO International,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225 West Station Square Drive, Suite 700, Pittsburgh PA 15219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Wellington Management Company LLP, 280 Congress Street, Boston MA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21"/>
          <w:szCs w:val="21"/>
          <w:color w:val="auto"/>
        </w:rPr>
        <w:t>Wellington Management Group LLP - Massachusetts Wellington Group Holdings LLP - Delaware Wellington Investment Advisors Holdings LLP - Delaware Wellington Management Company LLP - Delaware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20" w:space="300"/>
            <w:col w:w="9760"/>
          </w:cols>
          <w:pgMar w:left="360" w:top="126" w:right="859" w:bottom="0" w:gutter="0" w:footer="0" w:header="0"/>
          <w:type w:val="continuous"/>
        </w:sectPr>
      </w:pPr>
    </w:p>
    <w:bookmarkStart w:id="4" w:name="page5"/>
    <w:bookmarkEnd w:id="4"/>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7.40 %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3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500"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ectPr>
          <w:pgSz w:w="11900" w:h="16838" w:orient="portrait"/>
          <w:cols w:equalWidth="0" w:num="2">
            <w:col w:w="620" w:space="300"/>
            <w:col w:w="10220"/>
          </w:cols>
          <w:pgMar w:left="360" w:top="126" w:right="399" w:bottom="358" w:gutter="0" w:footer="0" w:header="0"/>
          <w:type w:val="continuous"/>
        </w:sectPr>
      </w:pPr>
    </w:p>
    <w:bookmarkStart w:id="5" w:name="page6"/>
    <w:bookmarkEnd w:id="5"/>
    <w:p>
      <w:pPr>
        <w:ind w:left="920" w:right="120"/>
        <w:spacing w:after="0" w:line="233"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111" w:right="3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7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WESCO International,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decimal"/>
      <w:start w:val="1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2026-05-15T06:35:58Z</dcterms:created>
  <dcterms:modified xsi:type="dcterms:W3CDTF">2026-05-15T06:35:58Z</dcterms:modified>
</cp:coreProperties>
</file>