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177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77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BRAILER DANIEL A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WESCO INTERNATIONAL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 WEST STATION SQUARE DRIVE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02/18/2014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4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VP,Investor Rel.&amp; Corp.Affairs</w:t>
      </w:r>
    </w:p>
    <w:p>
      <w:pPr>
        <w:spacing w:after="0" w:line="4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3"/>
            <w:col w:w="3467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3,261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02/18/2014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02/18/2014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Stock Appreciation Right becomes exercisable in three (3) equal, annual installments beginning on the first anniversary of the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WESCO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three years from the date of the grant.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Samantha L. O'Donoghue,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6350</wp:posOffset>
            </wp:positionV>
            <wp:extent cx="13036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8610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02/20/2014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20" w:space="22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268" TargetMode="External"/><Relationship Id="rId13" Type="http://schemas.openxmlformats.org/officeDocument/2006/relationships/hyperlink" Target="http://www.sec.gov/cgi-bin/browse-edgar?action=getcompany&amp;CIK=0000929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2020-01-26T03:27:43Z</dcterms:created>
  <dcterms:modified xsi:type="dcterms:W3CDTF">2020-01-26T03:27:43Z</dcterms:modified>
</cp:coreProperties>
</file>